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98" w:rsidRDefault="003A2098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bookmarkStart w:id="0" w:name="_GoBack"/>
      <w:bookmarkEnd w:id="0"/>
      <w:r w:rsidRPr="007F18F6">
        <w:rPr>
          <w:sz w:val="24"/>
        </w:rPr>
        <w:t>The scholarship shall be known as the Hancock County Farm Bureau “Betty Hildebrand” Memorial Scholarship.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The amount of the scholarship shall be a maximum of $2,000 total, awarded to a maximum of 4 recipients per year (A minimum of $500/person).  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>The scholarship shall be awarded to a student based upon the applicant’s ability to meet the following criteria as determined by the selection committee.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 xml:space="preserve">Graduating senior or attending college. Grad students may apply as well. 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Agriculture related field at any school.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Applicant must reside in Hancock County.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Applicant or parents must be a member of the Hancock County Farm Bureau.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The applicant must have at least a 2.5 grade point average in high school or college.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Extra-curricular activities indicate leadership ability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>Application must be completed and sent to:</w:t>
      </w: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      Hancock County Farm Bureau</w:t>
      </w: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      Attn: Scholarship Committee</w:t>
      </w: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      100 Hopewell Avenue</w:t>
      </w:r>
    </w:p>
    <w:p w:rsidR="007F18F6" w:rsidRPr="007F18F6" w:rsidRDefault="007F18F6" w:rsidP="007F18F6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Pr="007F18F6">
        <w:rPr>
          <w:sz w:val="24"/>
        </w:rPr>
        <w:t>Tiffin, Ohio 44883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>
        <w:rPr>
          <w:sz w:val="24"/>
        </w:rPr>
        <w:t xml:space="preserve">Applications must be return application by April 3, 2020. </w:t>
      </w:r>
      <w:r w:rsidRPr="007F18F6">
        <w:rPr>
          <w:sz w:val="24"/>
        </w:rPr>
        <w:t>The winn</w:t>
      </w:r>
      <w:r>
        <w:rPr>
          <w:sz w:val="24"/>
        </w:rPr>
        <w:t xml:space="preserve">er will be selected by the May </w:t>
      </w:r>
      <w:r w:rsidRPr="007F18F6">
        <w:rPr>
          <w:sz w:val="24"/>
        </w:rPr>
        <w:t xml:space="preserve">Trustee Board </w:t>
      </w:r>
      <w:r>
        <w:rPr>
          <w:sz w:val="24"/>
        </w:rPr>
        <w:t xml:space="preserve">Meeting. </w:t>
      </w:r>
      <w:r w:rsidRPr="007F18F6">
        <w:rPr>
          <w:sz w:val="24"/>
        </w:rPr>
        <w:t>The winning recipient will be announced at the Annual Meeting, with attendance requested</w:t>
      </w:r>
      <w:r>
        <w:rPr>
          <w:sz w:val="24"/>
        </w:rPr>
        <w:t xml:space="preserve">. </w:t>
      </w:r>
      <w:r w:rsidRPr="007F18F6">
        <w:rPr>
          <w:sz w:val="24"/>
        </w:rPr>
        <w:t>Check will be sent, payable to the recipient upon completion of the first quarter/semester and receipt of grade transcript sent to the</w:t>
      </w:r>
      <w:r>
        <w:rPr>
          <w:sz w:val="24"/>
        </w:rPr>
        <w:t xml:space="preserve"> Farm Bureau</w:t>
      </w:r>
      <w:r w:rsidRPr="007F18F6">
        <w:rPr>
          <w:sz w:val="24"/>
        </w:rPr>
        <w:t xml:space="preserve"> office.</w:t>
      </w:r>
    </w:p>
    <w:p w:rsidR="00EF0CC9" w:rsidRDefault="00EF0CC9" w:rsidP="007F18F6"/>
    <w:p w:rsidR="003A2098" w:rsidRDefault="003A2098" w:rsidP="007F18F6"/>
    <w:p w:rsidR="003A2098" w:rsidRPr="007F18F6" w:rsidRDefault="003A2098" w:rsidP="007F18F6"/>
    <w:sectPr w:rsidR="003A2098" w:rsidRPr="007F1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7E" w:rsidRDefault="00CE187E" w:rsidP="00CE187E">
      <w:pPr>
        <w:spacing w:after="0" w:line="240" w:lineRule="auto"/>
      </w:pPr>
      <w:r>
        <w:separator/>
      </w:r>
    </w:p>
  </w:endnote>
  <w:end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7E" w:rsidRDefault="00CE187E" w:rsidP="00CE187E">
      <w:pPr>
        <w:spacing w:after="0" w:line="240" w:lineRule="auto"/>
      </w:pPr>
      <w:r>
        <w:separator/>
      </w:r>
    </w:p>
  </w:footnote>
  <w:foot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32"/>
      </w:rPr>
    </w:pPr>
    <w:r w:rsidRPr="00CE187E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1B745512" wp14:editId="58F05088">
          <wp:simplePos x="0" y="0"/>
          <wp:positionH relativeFrom="margin">
            <wp:posOffset>5195570</wp:posOffset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791">
      <w:rPr>
        <w:rFonts w:ascii="Franklin Gothic Demi" w:hAnsi="Franklin Gothic Demi"/>
        <w:sz w:val="32"/>
      </w:rPr>
      <w:t>Hancock</w:t>
    </w:r>
    <w:r w:rsidRPr="00CE187E">
      <w:rPr>
        <w:rFonts w:ascii="Franklin Gothic Demi" w:hAnsi="Franklin Gothic Demi"/>
        <w:sz w:val="32"/>
      </w:rPr>
      <w:t xml:space="preserve"> County Farm Bureau</w:t>
    </w:r>
  </w:p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28"/>
      </w:rPr>
    </w:pPr>
    <w:r w:rsidRPr="00CE187E">
      <w:rPr>
        <w:rFonts w:ascii="Franklin Gothic Demi" w:hAnsi="Franklin Gothic Demi"/>
        <w:sz w:val="32"/>
      </w:rPr>
      <w:t>Scholarship Description &amp; Requirements</w:t>
    </w:r>
  </w:p>
  <w:p w:rsidR="00CE187E" w:rsidRDefault="00CE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F90"/>
    <w:multiLevelType w:val="hybridMultilevel"/>
    <w:tmpl w:val="BD9C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E2B"/>
    <w:multiLevelType w:val="multilevel"/>
    <w:tmpl w:val="92A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E7BDF"/>
    <w:multiLevelType w:val="hybridMultilevel"/>
    <w:tmpl w:val="E77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EA6"/>
    <w:multiLevelType w:val="multilevel"/>
    <w:tmpl w:val="EA0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05F6B"/>
    <w:multiLevelType w:val="multilevel"/>
    <w:tmpl w:val="C6F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68D1"/>
    <w:multiLevelType w:val="hybridMultilevel"/>
    <w:tmpl w:val="F7E6FF8C"/>
    <w:lvl w:ilvl="0" w:tplc="C4523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F6C87"/>
    <w:multiLevelType w:val="multilevel"/>
    <w:tmpl w:val="72DAA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A641A"/>
    <w:multiLevelType w:val="multilevel"/>
    <w:tmpl w:val="08E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A58C3"/>
    <w:multiLevelType w:val="hybridMultilevel"/>
    <w:tmpl w:val="0A6E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C63"/>
    <w:multiLevelType w:val="multilevel"/>
    <w:tmpl w:val="BA7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B5D91"/>
    <w:multiLevelType w:val="hybridMultilevel"/>
    <w:tmpl w:val="BC86E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8F2F13"/>
    <w:multiLevelType w:val="multilevel"/>
    <w:tmpl w:val="2DE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5"/>
    <w:rsid w:val="001F0939"/>
    <w:rsid w:val="003A2098"/>
    <w:rsid w:val="005074F3"/>
    <w:rsid w:val="00693CA0"/>
    <w:rsid w:val="006C2A5A"/>
    <w:rsid w:val="00777196"/>
    <w:rsid w:val="007B19A4"/>
    <w:rsid w:val="007F18F6"/>
    <w:rsid w:val="008872A5"/>
    <w:rsid w:val="00C5561D"/>
    <w:rsid w:val="00CE187E"/>
    <w:rsid w:val="00D26791"/>
    <w:rsid w:val="00EB53FE"/>
    <w:rsid w:val="00EF0CC9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15FD4B"/>
  <w15:chartTrackingRefBased/>
  <w15:docId w15:val="{F99F4A8F-F6BA-4C70-BAC0-4C76AE1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F6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7E"/>
  </w:style>
  <w:style w:type="paragraph" w:styleId="Footer">
    <w:name w:val="footer"/>
    <w:basedOn w:val="Normal"/>
    <w:link w:val="Foot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7E"/>
  </w:style>
  <w:style w:type="paragraph" w:styleId="NoSpacing">
    <w:name w:val="No Spacing"/>
    <w:uiPriority w:val="1"/>
    <w:qFormat/>
    <w:rsid w:val="00CE1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4</cp:revision>
  <dcterms:created xsi:type="dcterms:W3CDTF">2020-02-03T18:49:00Z</dcterms:created>
  <dcterms:modified xsi:type="dcterms:W3CDTF">2020-03-04T20:42:00Z</dcterms:modified>
</cp:coreProperties>
</file>