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BA" w:rsidRDefault="00667DBA" w:rsidP="00512303">
      <w:pPr>
        <w:pStyle w:val="NoSpacing"/>
        <w:rPr>
          <w:sz w:val="24"/>
        </w:rPr>
      </w:pPr>
    </w:p>
    <w:p w:rsidR="00667DBA" w:rsidRDefault="00667DBA" w:rsidP="00512303">
      <w:pPr>
        <w:pStyle w:val="NoSpacing"/>
        <w:rPr>
          <w:sz w:val="24"/>
        </w:rPr>
      </w:pPr>
    </w:p>
    <w:p w:rsidR="00667DBA" w:rsidRDefault="00667DBA" w:rsidP="00512303">
      <w:pPr>
        <w:pStyle w:val="NoSpacing"/>
        <w:rPr>
          <w:sz w:val="24"/>
        </w:rPr>
      </w:pPr>
    </w:p>
    <w:p w:rsidR="00667DBA" w:rsidRDefault="00667DBA" w:rsidP="00512303">
      <w:pPr>
        <w:pStyle w:val="NoSpacing"/>
        <w:rPr>
          <w:sz w:val="24"/>
        </w:rPr>
      </w:pPr>
    </w:p>
    <w:p w:rsidR="00512303" w:rsidRPr="00512303" w:rsidRDefault="00512303" w:rsidP="00512303">
      <w:pPr>
        <w:pStyle w:val="NoSpacing"/>
        <w:rPr>
          <w:sz w:val="24"/>
        </w:rPr>
      </w:pPr>
      <w:r w:rsidRPr="00512303">
        <w:rPr>
          <w:sz w:val="24"/>
        </w:rPr>
        <w:t>Seneca County Farm Bureau is offeri</w:t>
      </w:r>
      <w:r w:rsidR="00947803">
        <w:rPr>
          <w:sz w:val="24"/>
        </w:rPr>
        <w:t>ng two $500 scholarships to 2021</w:t>
      </w:r>
      <w:r w:rsidRPr="00512303">
        <w:rPr>
          <w:sz w:val="24"/>
        </w:rPr>
        <w:t xml:space="preserve"> graduating high school seniors who are children/dependents of Seneca County Farm Bureau members.</w:t>
      </w:r>
    </w:p>
    <w:p w:rsidR="00512303" w:rsidRDefault="00512303" w:rsidP="00512303">
      <w:pPr>
        <w:pStyle w:val="NoSpacing"/>
        <w:rPr>
          <w:sz w:val="24"/>
        </w:rPr>
      </w:pPr>
    </w:p>
    <w:p w:rsidR="00512303" w:rsidRPr="00512303" w:rsidRDefault="00EF3598" w:rsidP="00512303">
      <w:pPr>
        <w:pStyle w:val="NoSpacing"/>
        <w:rPr>
          <w:sz w:val="24"/>
        </w:rPr>
      </w:pPr>
      <w:r>
        <w:rPr>
          <w:sz w:val="24"/>
        </w:rPr>
        <w:t xml:space="preserve">It </w:t>
      </w:r>
      <w:r w:rsidR="00512303" w:rsidRPr="00512303">
        <w:rPr>
          <w:sz w:val="24"/>
        </w:rPr>
        <w:t>is not necessary that the applicant have a farm background or plan to major in agriculture. As long as the parents/guardians of the student are members of the Seneca County Farm Bureau, the student is eligible.</w:t>
      </w:r>
    </w:p>
    <w:p w:rsidR="00512303" w:rsidRDefault="00512303" w:rsidP="00512303">
      <w:pPr>
        <w:pStyle w:val="NoSpacing"/>
        <w:rPr>
          <w:sz w:val="24"/>
        </w:rPr>
      </w:pPr>
    </w:p>
    <w:p w:rsidR="00512303" w:rsidRDefault="00512303" w:rsidP="00512303">
      <w:pPr>
        <w:pStyle w:val="NoSpacing"/>
        <w:rPr>
          <w:sz w:val="24"/>
        </w:rPr>
      </w:pPr>
      <w:r w:rsidRPr="00512303">
        <w:rPr>
          <w:sz w:val="24"/>
        </w:rPr>
        <w:t>Evaluation of the applicants will be based on academic achievement, school and community activities, and a brief essay about the impact of agriculture in their life.</w:t>
      </w:r>
      <w:r>
        <w:rPr>
          <w:sz w:val="24"/>
        </w:rPr>
        <w:t xml:space="preserve"> </w:t>
      </w:r>
      <w:r w:rsidRPr="00512303">
        <w:rPr>
          <w:sz w:val="24"/>
        </w:rPr>
        <w:t xml:space="preserve">If selected, the student must send Seneca County Farm Bureau proof of full-time enrollment (12 credit hours or semester equivalent credit hours) and at least a 2.5 grade point average after either the first or second college grading period.  All grades must be received by </w:t>
      </w:r>
      <w:r w:rsidR="00947803">
        <w:rPr>
          <w:sz w:val="24"/>
        </w:rPr>
        <w:t>January 31, 2022</w:t>
      </w:r>
      <w:r w:rsidRPr="00512303">
        <w:rPr>
          <w:sz w:val="24"/>
        </w:rPr>
        <w:t xml:space="preserve">.   </w:t>
      </w:r>
    </w:p>
    <w:p w:rsidR="007F18F6" w:rsidRDefault="007F18F6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>Application must be completed and sent to:</w:t>
      </w: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 xml:space="preserve">      </w:t>
      </w:r>
      <w:r w:rsidR="00512303">
        <w:rPr>
          <w:sz w:val="24"/>
        </w:rPr>
        <w:t>Seneca</w:t>
      </w:r>
      <w:r w:rsidRPr="007F18F6">
        <w:rPr>
          <w:sz w:val="24"/>
        </w:rPr>
        <w:t xml:space="preserve"> County Farm Bureau</w:t>
      </w: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 xml:space="preserve">      100 Hopewell Avenue</w:t>
      </w:r>
    </w:p>
    <w:p w:rsidR="007F18F6" w:rsidRPr="007F18F6" w:rsidRDefault="007F18F6" w:rsidP="007F18F6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Pr="007F18F6">
        <w:rPr>
          <w:sz w:val="24"/>
        </w:rPr>
        <w:t>Tiffin, Ohio 44883</w:t>
      </w:r>
    </w:p>
    <w:p w:rsidR="007F18F6" w:rsidRDefault="007F18F6" w:rsidP="007F18F6">
      <w:pPr>
        <w:pStyle w:val="NoSpacing"/>
        <w:rPr>
          <w:sz w:val="24"/>
        </w:rPr>
      </w:pPr>
    </w:p>
    <w:p w:rsidR="007F18F6" w:rsidRDefault="007F18F6" w:rsidP="007F18F6">
      <w:pPr>
        <w:pStyle w:val="NoSpacing"/>
        <w:rPr>
          <w:sz w:val="24"/>
        </w:rPr>
      </w:pPr>
      <w:r>
        <w:rPr>
          <w:sz w:val="24"/>
        </w:rPr>
        <w:t xml:space="preserve">Applications must </w:t>
      </w:r>
      <w:r w:rsidR="00947803">
        <w:rPr>
          <w:sz w:val="24"/>
        </w:rPr>
        <w:t>be return application by April 2, 2021</w:t>
      </w:r>
      <w:bookmarkStart w:id="0" w:name="_GoBack"/>
      <w:bookmarkEnd w:id="0"/>
      <w:r>
        <w:rPr>
          <w:sz w:val="24"/>
        </w:rPr>
        <w:t xml:space="preserve">. </w:t>
      </w:r>
      <w:r w:rsidRPr="007F18F6">
        <w:rPr>
          <w:sz w:val="24"/>
        </w:rPr>
        <w:t>The winn</w:t>
      </w:r>
      <w:r>
        <w:rPr>
          <w:sz w:val="24"/>
        </w:rPr>
        <w:t xml:space="preserve">er will be selected by the May </w:t>
      </w:r>
      <w:r w:rsidRPr="007F18F6">
        <w:rPr>
          <w:sz w:val="24"/>
        </w:rPr>
        <w:t xml:space="preserve">Trustee Board </w:t>
      </w:r>
      <w:r>
        <w:rPr>
          <w:sz w:val="24"/>
        </w:rPr>
        <w:t xml:space="preserve">Meeting. </w:t>
      </w:r>
      <w:r w:rsidRPr="007F18F6">
        <w:rPr>
          <w:sz w:val="24"/>
        </w:rPr>
        <w:t>The winning recipient will be announced at the Annual Meeting, with attendance requested</w:t>
      </w:r>
      <w:r>
        <w:rPr>
          <w:sz w:val="24"/>
        </w:rPr>
        <w:t xml:space="preserve">. </w:t>
      </w:r>
      <w:r w:rsidRPr="007F18F6">
        <w:rPr>
          <w:sz w:val="24"/>
        </w:rPr>
        <w:t>Check will be sent, payable to the recipient upon completion of the first quarter/semester and receipt of grade transcript sent to the</w:t>
      </w:r>
      <w:r>
        <w:rPr>
          <w:sz w:val="24"/>
        </w:rPr>
        <w:t xml:space="preserve"> Farm Bureau</w:t>
      </w:r>
      <w:r w:rsidRPr="007F18F6">
        <w:rPr>
          <w:sz w:val="24"/>
        </w:rPr>
        <w:t xml:space="preserve"> office.</w:t>
      </w:r>
    </w:p>
    <w:p w:rsidR="009A1B08" w:rsidRDefault="009A1B08" w:rsidP="007F18F6">
      <w:pPr>
        <w:pStyle w:val="NoSpacing"/>
        <w:rPr>
          <w:sz w:val="24"/>
        </w:rPr>
      </w:pPr>
    </w:p>
    <w:p w:rsidR="00EF0CC9" w:rsidRPr="007F18F6" w:rsidRDefault="00EF0CC9" w:rsidP="007F18F6"/>
    <w:sectPr w:rsidR="00EF0CC9" w:rsidRPr="007F18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7E" w:rsidRDefault="00CE187E" w:rsidP="00CE187E">
      <w:pPr>
        <w:spacing w:after="0" w:line="240" w:lineRule="auto"/>
      </w:pPr>
      <w:r>
        <w:separator/>
      </w:r>
    </w:p>
  </w:endnote>
  <w:end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7E" w:rsidRDefault="00CE187E" w:rsidP="00CE187E">
      <w:pPr>
        <w:spacing w:after="0" w:line="240" w:lineRule="auto"/>
      </w:pPr>
      <w:r>
        <w:separator/>
      </w:r>
    </w:p>
  </w:footnote>
  <w:foot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32"/>
      </w:rPr>
    </w:pPr>
    <w:r w:rsidRPr="00CE187E"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87E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1B745512" wp14:editId="58F05088">
          <wp:simplePos x="0" y="0"/>
          <wp:positionH relativeFrom="margin">
            <wp:posOffset>5195570</wp:posOffset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39D">
      <w:rPr>
        <w:rFonts w:ascii="Franklin Gothic Demi" w:hAnsi="Franklin Gothic Demi"/>
        <w:sz w:val="32"/>
      </w:rPr>
      <w:t>Seneca</w:t>
    </w:r>
    <w:r w:rsidRPr="00CE187E">
      <w:rPr>
        <w:rFonts w:ascii="Franklin Gothic Demi" w:hAnsi="Franklin Gothic Demi"/>
        <w:sz w:val="32"/>
      </w:rPr>
      <w:t xml:space="preserve"> County Farm Bureau</w:t>
    </w:r>
  </w:p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28"/>
      </w:rPr>
    </w:pPr>
    <w:r w:rsidRPr="00CE187E">
      <w:rPr>
        <w:rFonts w:ascii="Franklin Gothic Demi" w:hAnsi="Franklin Gothic Demi"/>
        <w:sz w:val="32"/>
      </w:rPr>
      <w:t>Scholarship Description &amp; Requirements</w:t>
    </w:r>
  </w:p>
  <w:p w:rsidR="00CE187E" w:rsidRDefault="00CE1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F90"/>
    <w:multiLevelType w:val="hybridMultilevel"/>
    <w:tmpl w:val="BD9C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E2B"/>
    <w:multiLevelType w:val="multilevel"/>
    <w:tmpl w:val="92A2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E7BDF"/>
    <w:multiLevelType w:val="hybridMultilevel"/>
    <w:tmpl w:val="E77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4EA6"/>
    <w:multiLevelType w:val="multilevel"/>
    <w:tmpl w:val="EA0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05F6B"/>
    <w:multiLevelType w:val="multilevel"/>
    <w:tmpl w:val="C6F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368D1"/>
    <w:multiLevelType w:val="hybridMultilevel"/>
    <w:tmpl w:val="F7E6FF8C"/>
    <w:lvl w:ilvl="0" w:tplc="C4523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F6C87"/>
    <w:multiLevelType w:val="multilevel"/>
    <w:tmpl w:val="72DAA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A641A"/>
    <w:multiLevelType w:val="multilevel"/>
    <w:tmpl w:val="08E8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A58C3"/>
    <w:multiLevelType w:val="hybridMultilevel"/>
    <w:tmpl w:val="0A6E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3C63"/>
    <w:multiLevelType w:val="multilevel"/>
    <w:tmpl w:val="BA7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B5D91"/>
    <w:multiLevelType w:val="hybridMultilevel"/>
    <w:tmpl w:val="BC86E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8F2F13"/>
    <w:multiLevelType w:val="multilevel"/>
    <w:tmpl w:val="2DE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5"/>
    <w:rsid w:val="00161800"/>
    <w:rsid w:val="001F0939"/>
    <w:rsid w:val="004A1259"/>
    <w:rsid w:val="005074F3"/>
    <w:rsid w:val="00512303"/>
    <w:rsid w:val="00667DBA"/>
    <w:rsid w:val="00693CA0"/>
    <w:rsid w:val="006C2A5A"/>
    <w:rsid w:val="00777196"/>
    <w:rsid w:val="0077739D"/>
    <w:rsid w:val="007B19A4"/>
    <w:rsid w:val="007F18F6"/>
    <w:rsid w:val="00826FEA"/>
    <w:rsid w:val="008872A5"/>
    <w:rsid w:val="00947803"/>
    <w:rsid w:val="009A1B08"/>
    <w:rsid w:val="00C5561D"/>
    <w:rsid w:val="00CE187E"/>
    <w:rsid w:val="00D26791"/>
    <w:rsid w:val="00EB53FE"/>
    <w:rsid w:val="00EF0CC9"/>
    <w:rsid w:val="00EF3598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F83658"/>
  <w15:chartTrackingRefBased/>
  <w15:docId w15:val="{F99F4A8F-F6BA-4C70-BAC0-4C76AE1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F6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7E"/>
  </w:style>
  <w:style w:type="paragraph" w:styleId="Footer">
    <w:name w:val="footer"/>
    <w:basedOn w:val="Normal"/>
    <w:link w:val="Foot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7E"/>
  </w:style>
  <w:style w:type="paragraph" w:styleId="NoSpacing">
    <w:name w:val="No Spacing"/>
    <w:uiPriority w:val="1"/>
    <w:qFormat/>
    <w:rsid w:val="00CE18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12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B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B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cp:lastPrinted>2020-03-09T13:53:00Z</cp:lastPrinted>
  <dcterms:created xsi:type="dcterms:W3CDTF">2021-01-08T18:01:00Z</dcterms:created>
  <dcterms:modified xsi:type="dcterms:W3CDTF">2021-01-08T18:01:00Z</dcterms:modified>
</cp:coreProperties>
</file>