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96D99" w:rsidRDefault="000000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Wayne County</w:t>
      </w:r>
    </w:p>
    <w:p w14:paraId="00000002" w14:textId="77777777" w:rsidR="00E96D99" w:rsidRDefault="00E96D99">
      <w:pPr>
        <w:spacing w:after="0" w:line="240" w:lineRule="auto"/>
        <w:rPr>
          <w:rFonts w:ascii="Times New Roman" w:eastAsia="Times New Roman" w:hAnsi="Times New Roman" w:cs="Times New Roman"/>
          <w:sz w:val="26"/>
          <w:szCs w:val="26"/>
        </w:rPr>
      </w:pPr>
    </w:p>
    <w:p w14:paraId="00000003" w14:textId="0CE83CE4" w:rsidR="00E96D99" w:rsidRDefault="000000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Proposed Policies for 202</w:t>
      </w:r>
      <w:r w:rsidR="00620336">
        <w:rPr>
          <w:rFonts w:ascii="Times New Roman" w:eastAsia="Times New Roman" w:hAnsi="Times New Roman" w:cs="Times New Roman"/>
          <w:sz w:val="26"/>
          <w:szCs w:val="26"/>
        </w:rPr>
        <w:t>6</w:t>
      </w:r>
      <w:r>
        <w:rPr>
          <w:rFonts w:ascii="Times New Roman" w:eastAsia="Times New Roman" w:hAnsi="Times New Roman" w:cs="Times New Roman"/>
          <w:sz w:val="26"/>
          <w:szCs w:val="26"/>
        </w:rPr>
        <w:t xml:space="preserve"> Annual Meeting</w:t>
      </w:r>
    </w:p>
    <w:p w14:paraId="00000004" w14:textId="77777777" w:rsidR="00E96D99" w:rsidRDefault="00E96D99">
      <w:pPr>
        <w:spacing w:after="0" w:line="240" w:lineRule="auto"/>
        <w:rPr>
          <w:rFonts w:ascii="Times New Roman" w:eastAsia="Times New Roman" w:hAnsi="Times New Roman" w:cs="Times New Roman"/>
          <w:sz w:val="24"/>
          <w:szCs w:val="24"/>
        </w:rPr>
      </w:pPr>
    </w:p>
    <w:p w14:paraId="00000005" w14:textId="77777777" w:rsidR="00E96D99" w:rsidRDefault="0000000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Level</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t>Subject</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t>Ref #</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t>Line</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t>Yes</w:t>
      </w:r>
      <w:r>
        <w:rPr>
          <w:rFonts w:ascii="Times New Roman" w:eastAsia="Times New Roman" w:hAnsi="Times New Roman" w:cs="Times New Roman"/>
          <w:b/>
          <w:sz w:val="24"/>
          <w:szCs w:val="24"/>
          <w:u w:val="single"/>
        </w:rPr>
        <w:tab/>
        <w:t>No</w:t>
      </w:r>
    </w:p>
    <w:p w14:paraId="00000006" w14:textId="77777777" w:rsidR="00E96D99" w:rsidRDefault="00E96D99">
      <w:pPr>
        <w:spacing w:after="0" w:line="240" w:lineRule="auto"/>
        <w:rPr>
          <w:rFonts w:ascii="Times New Roman" w:eastAsia="Times New Roman" w:hAnsi="Times New Roman" w:cs="Times New Roman"/>
          <w:color w:val="222222"/>
          <w:sz w:val="24"/>
          <w:szCs w:val="24"/>
          <w:highlight w:val="white"/>
        </w:rPr>
      </w:pPr>
      <w:bookmarkStart w:id="0" w:name="_heading=h.4oplhz3ngzzr" w:colFirst="0" w:colLast="0"/>
      <w:bookmarkEnd w:id="0"/>
    </w:p>
    <w:p w14:paraId="0000000A" w14:textId="0CBFCED6" w:rsidR="00E96D99" w:rsidRPr="003F7DD9" w:rsidRDefault="00620336">
      <w:pPr>
        <w:spacing w:after="0" w:line="240" w:lineRule="auto"/>
        <w:rPr>
          <w:rFonts w:ascii="Times New Roman" w:eastAsia="Times New Roman" w:hAnsi="Times New Roman" w:cs="Times New Roman"/>
          <w:sz w:val="24"/>
          <w:szCs w:val="24"/>
        </w:rPr>
      </w:pPr>
      <w:bookmarkStart w:id="1" w:name="_heading=h.gjdgxs" w:colFirst="0" w:colLast="0"/>
      <w:bookmarkStart w:id="2" w:name="_heading=h.io594xzbt7gw" w:colFirst="0" w:colLast="0"/>
      <w:bookmarkEnd w:id="1"/>
      <w:bookmarkEnd w:id="2"/>
      <w:r w:rsidRPr="003F7DD9">
        <w:rPr>
          <w:rFonts w:ascii="Times New Roman" w:eastAsia="Times New Roman" w:hAnsi="Times New Roman" w:cs="Times New Roman"/>
          <w:b/>
          <w:sz w:val="24"/>
          <w:szCs w:val="24"/>
        </w:rPr>
        <w:t>State</w:t>
      </w:r>
      <w:r w:rsidRPr="003F7DD9">
        <w:rPr>
          <w:rFonts w:ascii="Times New Roman" w:eastAsia="Times New Roman" w:hAnsi="Times New Roman" w:cs="Times New Roman"/>
          <w:b/>
          <w:sz w:val="24"/>
          <w:szCs w:val="24"/>
        </w:rPr>
        <w:tab/>
      </w:r>
      <w:r w:rsidR="00000000" w:rsidRPr="003F7DD9">
        <w:rPr>
          <w:rFonts w:ascii="Times New Roman" w:eastAsia="Times New Roman" w:hAnsi="Times New Roman" w:cs="Times New Roman"/>
          <w:b/>
          <w:sz w:val="24"/>
          <w:szCs w:val="24"/>
        </w:rPr>
        <w:tab/>
      </w:r>
      <w:r w:rsidR="00000000" w:rsidRPr="003F7DD9">
        <w:rPr>
          <w:rFonts w:ascii="Times New Roman" w:eastAsia="Times New Roman" w:hAnsi="Times New Roman" w:cs="Times New Roman"/>
          <w:b/>
          <w:sz w:val="24"/>
          <w:szCs w:val="24"/>
        </w:rPr>
        <w:tab/>
      </w:r>
      <w:r w:rsidR="00000000" w:rsidRPr="003F7DD9">
        <w:rPr>
          <w:rFonts w:ascii="Times New Roman" w:eastAsia="Times New Roman" w:hAnsi="Times New Roman" w:cs="Times New Roman"/>
          <w:b/>
          <w:sz w:val="24"/>
          <w:szCs w:val="24"/>
        </w:rPr>
        <w:tab/>
      </w:r>
      <w:r w:rsidR="00255A21" w:rsidRPr="003F7DD9">
        <w:rPr>
          <w:rFonts w:ascii="Times New Roman" w:eastAsia="Times New Roman" w:hAnsi="Times New Roman" w:cs="Times New Roman"/>
          <w:b/>
          <w:sz w:val="24"/>
          <w:szCs w:val="24"/>
        </w:rPr>
        <w:t>Livestock</w:t>
      </w:r>
      <w:r w:rsidR="00255A21" w:rsidRPr="003F7DD9">
        <w:rPr>
          <w:rFonts w:ascii="Times New Roman" w:eastAsia="Times New Roman" w:hAnsi="Times New Roman" w:cs="Times New Roman"/>
          <w:b/>
          <w:sz w:val="24"/>
          <w:szCs w:val="24"/>
        </w:rPr>
        <w:tab/>
      </w:r>
      <w:r w:rsidR="00000000" w:rsidRPr="003F7DD9">
        <w:rPr>
          <w:rFonts w:ascii="Times New Roman" w:eastAsia="Times New Roman" w:hAnsi="Times New Roman" w:cs="Times New Roman"/>
          <w:b/>
          <w:sz w:val="24"/>
          <w:szCs w:val="24"/>
        </w:rPr>
        <w:tab/>
      </w:r>
      <w:r w:rsidR="00000000" w:rsidRPr="003F7DD9">
        <w:rPr>
          <w:rFonts w:ascii="Times New Roman" w:eastAsia="Times New Roman" w:hAnsi="Times New Roman" w:cs="Times New Roman"/>
          <w:b/>
          <w:sz w:val="24"/>
          <w:szCs w:val="24"/>
        </w:rPr>
        <w:tab/>
      </w:r>
      <w:r w:rsidR="00000000" w:rsidRPr="003F7DD9">
        <w:rPr>
          <w:rFonts w:ascii="Times New Roman" w:eastAsia="Times New Roman" w:hAnsi="Times New Roman" w:cs="Times New Roman"/>
          <w:b/>
          <w:sz w:val="24"/>
          <w:szCs w:val="24"/>
        </w:rPr>
        <w:tab/>
        <w:t xml:space="preserve">section </w:t>
      </w:r>
      <w:r w:rsidR="00255A21" w:rsidRPr="003F7DD9">
        <w:rPr>
          <w:rFonts w:ascii="Times New Roman" w:eastAsia="Times New Roman" w:hAnsi="Times New Roman" w:cs="Times New Roman"/>
          <w:b/>
          <w:sz w:val="24"/>
          <w:szCs w:val="24"/>
        </w:rPr>
        <w:t>321</w:t>
      </w:r>
      <w:r w:rsidR="00255A21" w:rsidRPr="003F7DD9">
        <w:rPr>
          <w:rFonts w:ascii="Times New Roman" w:eastAsia="Times New Roman" w:hAnsi="Times New Roman" w:cs="Times New Roman"/>
          <w:b/>
          <w:sz w:val="24"/>
          <w:szCs w:val="24"/>
        </w:rPr>
        <w:tab/>
        <w:t>1.4</w:t>
      </w:r>
      <w:r w:rsidR="00000000" w:rsidRPr="003F7DD9">
        <w:rPr>
          <w:rFonts w:ascii="Times New Roman" w:eastAsia="Times New Roman" w:hAnsi="Times New Roman" w:cs="Times New Roman"/>
          <w:sz w:val="24"/>
          <w:szCs w:val="24"/>
        </w:rPr>
        <w:tab/>
      </w:r>
      <w:r w:rsidR="00000000" w:rsidRPr="003F7DD9">
        <w:rPr>
          <w:rFonts w:ascii="Times New Roman" w:eastAsia="Times New Roman" w:hAnsi="Times New Roman" w:cs="Times New Roman"/>
          <w:sz w:val="24"/>
          <w:szCs w:val="24"/>
        </w:rPr>
        <w:tab/>
        <w:t>□</w:t>
      </w:r>
      <w:r w:rsidR="00000000" w:rsidRPr="003F7DD9">
        <w:rPr>
          <w:rFonts w:ascii="Times New Roman" w:eastAsia="Times New Roman" w:hAnsi="Times New Roman" w:cs="Times New Roman"/>
          <w:sz w:val="24"/>
          <w:szCs w:val="24"/>
        </w:rPr>
        <w:tab/>
        <w:t>□</w:t>
      </w:r>
    </w:p>
    <w:p w14:paraId="0000000C" w14:textId="528D5EC4" w:rsidR="00E96D99" w:rsidRPr="003F7DD9" w:rsidRDefault="00255A21">
      <w:pPr>
        <w:spacing w:after="0" w:line="240" w:lineRule="auto"/>
        <w:rPr>
          <w:rFonts w:ascii="Times New Roman" w:eastAsia="Times New Roman" w:hAnsi="Times New Roman" w:cs="Times New Roman"/>
          <w:sz w:val="24"/>
          <w:szCs w:val="24"/>
        </w:rPr>
      </w:pPr>
      <w:r w:rsidRPr="003F7DD9">
        <w:rPr>
          <w:rFonts w:ascii="Times New Roman" w:hAnsi="Times New Roman" w:cs="Times New Roman"/>
          <w:color w:val="000000" w:themeColor="text1"/>
          <w:sz w:val="24"/>
          <w:szCs w:val="24"/>
        </w:rPr>
        <w:t>Ohio Farm Bureau supports a streamlined permitting process for livestock operators that include, but are not limited to, permit amendments and expansion plans that help farmers efficiently grow and scale their operations to meet demands.</w:t>
      </w:r>
    </w:p>
    <w:p w14:paraId="0000000D" w14:textId="77777777" w:rsidR="00E96D99" w:rsidRPr="003F7DD9" w:rsidRDefault="00E96D99">
      <w:pPr>
        <w:spacing w:after="0" w:line="240" w:lineRule="auto"/>
        <w:rPr>
          <w:rFonts w:ascii="Times New Roman" w:eastAsia="Times New Roman" w:hAnsi="Times New Roman" w:cs="Times New Roman"/>
          <w:b/>
          <w:sz w:val="24"/>
          <w:szCs w:val="24"/>
        </w:rPr>
      </w:pPr>
    </w:p>
    <w:p w14:paraId="0000000E" w14:textId="7F1E271E" w:rsidR="00E96D99" w:rsidRPr="003F7DD9" w:rsidRDefault="00000000">
      <w:pPr>
        <w:spacing w:after="0" w:line="240" w:lineRule="auto"/>
        <w:rPr>
          <w:rFonts w:ascii="Times New Roman" w:eastAsia="Times New Roman" w:hAnsi="Times New Roman" w:cs="Times New Roman"/>
          <w:sz w:val="24"/>
          <w:szCs w:val="24"/>
        </w:rPr>
      </w:pPr>
      <w:r w:rsidRPr="003F7DD9">
        <w:rPr>
          <w:rFonts w:ascii="Times New Roman" w:eastAsia="Times New Roman" w:hAnsi="Times New Roman" w:cs="Times New Roman"/>
          <w:b/>
          <w:sz w:val="24"/>
          <w:szCs w:val="24"/>
        </w:rPr>
        <w:t>State</w:t>
      </w:r>
      <w:r w:rsidRPr="003F7DD9">
        <w:rPr>
          <w:rFonts w:ascii="Times New Roman" w:eastAsia="Times New Roman" w:hAnsi="Times New Roman" w:cs="Times New Roman"/>
          <w:sz w:val="24"/>
          <w:szCs w:val="24"/>
        </w:rPr>
        <w:tab/>
      </w:r>
      <w:r w:rsidRPr="003F7DD9">
        <w:rPr>
          <w:rFonts w:ascii="Times New Roman" w:eastAsia="Times New Roman" w:hAnsi="Times New Roman" w:cs="Times New Roman"/>
          <w:b/>
          <w:sz w:val="24"/>
          <w:szCs w:val="24"/>
        </w:rPr>
        <w:tab/>
      </w:r>
      <w:r w:rsidRPr="003F7DD9">
        <w:rPr>
          <w:rFonts w:ascii="Times New Roman" w:eastAsia="Times New Roman" w:hAnsi="Times New Roman" w:cs="Times New Roman"/>
          <w:b/>
          <w:sz w:val="24"/>
          <w:szCs w:val="24"/>
        </w:rPr>
        <w:tab/>
      </w:r>
      <w:r w:rsidRPr="003F7DD9">
        <w:rPr>
          <w:rFonts w:ascii="Times New Roman" w:eastAsia="Times New Roman" w:hAnsi="Times New Roman" w:cs="Times New Roman"/>
          <w:b/>
          <w:sz w:val="24"/>
          <w:szCs w:val="24"/>
        </w:rPr>
        <w:tab/>
      </w:r>
      <w:r w:rsidR="00255A21" w:rsidRPr="003F7DD9">
        <w:rPr>
          <w:rFonts w:ascii="Times New Roman" w:eastAsia="Times New Roman" w:hAnsi="Times New Roman" w:cs="Times New Roman"/>
          <w:b/>
          <w:sz w:val="24"/>
          <w:szCs w:val="24"/>
        </w:rPr>
        <w:tab/>
      </w:r>
      <w:r w:rsidR="00255A21" w:rsidRPr="003F7DD9">
        <w:rPr>
          <w:rFonts w:ascii="Times New Roman" w:eastAsia="Times New Roman" w:hAnsi="Times New Roman" w:cs="Times New Roman"/>
          <w:b/>
          <w:sz w:val="24"/>
          <w:szCs w:val="24"/>
        </w:rPr>
        <w:tab/>
      </w:r>
      <w:r w:rsidR="00255A21" w:rsidRPr="003F7DD9">
        <w:rPr>
          <w:rFonts w:ascii="Times New Roman" w:eastAsia="Times New Roman" w:hAnsi="Times New Roman" w:cs="Times New Roman"/>
          <w:b/>
          <w:sz w:val="24"/>
          <w:szCs w:val="24"/>
        </w:rPr>
        <w:tab/>
      </w:r>
      <w:r w:rsidRPr="003F7DD9">
        <w:rPr>
          <w:rFonts w:ascii="Times New Roman" w:eastAsia="Times New Roman" w:hAnsi="Times New Roman" w:cs="Times New Roman"/>
          <w:b/>
          <w:sz w:val="24"/>
          <w:szCs w:val="24"/>
        </w:rPr>
        <w:tab/>
      </w:r>
      <w:r w:rsidRPr="003F7DD9">
        <w:rPr>
          <w:rFonts w:ascii="Times New Roman" w:eastAsia="Times New Roman" w:hAnsi="Times New Roman" w:cs="Times New Roman"/>
          <w:b/>
          <w:sz w:val="24"/>
          <w:szCs w:val="24"/>
        </w:rPr>
        <w:tab/>
      </w:r>
      <w:r w:rsidR="00255A21" w:rsidRPr="003F7DD9">
        <w:rPr>
          <w:rFonts w:ascii="Times New Roman" w:eastAsia="Times New Roman" w:hAnsi="Times New Roman" w:cs="Times New Roman"/>
          <w:b/>
          <w:sz w:val="24"/>
          <w:szCs w:val="24"/>
        </w:rPr>
        <w:tab/>
      </w:r>
      <w:r w:rsidR="00255A21" w:rsidRPr="003F7DD9">
        <w:rPr>
          <w:rFonts w:ascii="Times New Roman" w:eastAsia="Times New Roman" w:hAnsi="Times New Roman" w:cs="Times New Roman"/>
          <w:b/>
          <w:sz w:val="24"/>
          <w:szCs w:val="24"/>
        </w:rPr>
        <w:tab/>
      </w:r>
      <w:r w:rsidRPr="003F7DD9">
        <w:rPr>
          <w:rFonts w:ascii="Times New Roman" w:eastAsia="Times New Roman" w:hAnsi="Times New Roman" w:cs="Times New Roman"/>
          <w:b/>
          <w:sz w:val="24"/>
          <w:szCs w:val="24"/>
        </w:rPr>
        <w:tab/>
      </w:r>
      <w:r w:rsidRPr="003F7DD9">
        <w:rPr>
          <w:rFonts w:ascii="Times New Roman" w:eastAsia="Times New Roman" w:hAnsi="Times New Roman" w:cs="Times New Roman"/>
          <w:sz w:val="24"/>
          <w:szCs w:val="24"/>
        </w:rPr>
        <w:tab/>
        <w:t>□</w:t>
      </w:r>
      <w:r w:rsidRPr="003F7DD9">
        <w:rPr>
          <w:rFonts w:ascii="Times New Roman" w:eastAsia="Times New Roman" w:hAnsi="Times New Roman" w:cs="Times New Roman"/>
          <w:sz w:val="24"/>
          <w:szCs w:val="24"/>
        </w:rPr>
        <w:tab/>
        <w:t>□</w:t>
      </w:r>
    </w:p>
    <w:p w14:paraId="0000000F" w14:textId="014E92C6" w:rsidR="00E96D99" w:rsidRPr="003F7DD9" w:rsidRDefault="00255A21">
      <w:pPr>
        <w:spacing w:after="0" w:line="240" w:lineRule="auto"/>
        <w:rPr>
          <w:rFonts w:ascii="Times New Roman" w:eastAsia="Times New Roman" w:hAnsi="Times New Roman" w:cs="Times New Roman"/>
          <w:color w:val="222222"/>
          <w:sz w:val="24"/>
          <w:szCs w:val="24"/>
          <w:highlight w:val="white"/>
        </w:rPr>
      </w:pPr>
      <w:r w:rsidRPr="003F7DD9">
        <w:rPr>
          <w:rFonts w:ascii="Times New Roman" w:eastAsia="Times New Roman" w:hAnsi="Times New Roman" w:cs="Times New Roman"/>
          <w:color w:val="222222"/>
          <w:sz w:val="24"/>
          <w:szCs w:val="24"/>
          <w:highlight w:val="white"/>
        </w:rPr>
        <w:t>The Ohio government should incentivize farm sales to farmers.</w:t>
      </w:r>
    </w:p>
    <w:p w14:paraId="00000010" w14:textId="77777777" w:rsidR="00E96D99" w:rsidRPr="003F7DD9" w:rsidRDefault="00E96D99">
      <w:pPr>
        <w:spacing w:after="0" w:line="240" w:lineRule="auto"/>
        <w:rPr>
          <w:rFonts w:ascii="Times New Roman" w:eastAsia="Times New Roman" w:hAnsi="Times New Roman" w:cs="Times New Roman"/>
          <w:sz w:val="24"/>
          <w:szCs w:val="24"/>
        </w:rPr>
      </w:pPr>
    </w:p>
    <w:p w14:paraId="00000011" w14:textId="77777777" w:rsidR="00E96D99" w:rsidRPr="003F7DD9" w:rsidRDefault="00E96D99">
      <w:pPr>
        <w:spacing w:after="0" w:line="240" w:lineRule="auto"/>
        <w:rPr>
          <w:rFonts w:ascii="Times New Roman" w:eastAsia="Times New Roman" w:hAnsi="Times New Roman" w:cs="Times New Roman"/>
          <w:b/>
          <w:sz w:val="24"/>
          <w:szCs w:val="24"/>
        </w:rPr>
      </w:pPr>
    </w:p>
    <w:p w14:paraId="00000012" w14:textId="230A34E7" w:rsidR="00E96D99" w:rsidRPr="003F7DD9" w:rsidRDefault="00000000">
      <w:pPr>
        <w:spacing w:after="0" w:line="240" w:lineRule="auto"/>
        <w:rPr>
          <w:rFonts w:ascii="Times New Roman" w:eastAsia="Times New Roman" w:hAnsi="Times New Roman" w:cs="Times New Roman"/>
          <w:b/>
          <w:sz w:val="24"/>
          <w:szCs w:val="24"/>
        </w:rPr>
      </w:pPr>
      <w:r w:rsidRPr="003F7DD9">
        <w:rPr>
          <w:rFonts w:ascii="Times New Roman" w:eastAsia="Times New Roman" w:hAnsi="Times New Roman" w:cs="Times New Roman"/>
          <w:b/>
          <w:sz w:val="24"/>
          <w:szCs w:val="24"/>
        </w:rPr>
        <w:t>State</w:t>
      </w:r>
      <w:r w:rsidRPr="003F7DD9">
        <w:rPr>
          <w:rFonts w:ascii="Times New Roman" w:eastAsia="Times New Roman" w:hAnsi="Times New Roman" w:cs="Times New Roman"/>
          <w:sz w:val="24"/>
          <w:szCs w:val="24"/>
        </w:rPr>
        <w:tab/>
      </w:r>
      <w:r w:rsidRPr="003F7DD9">
        <w:rPr>
          <w:rFonts w:ascii="Times New Roman" w:eastAsia="Times New Roman" w:hAnsi="Times New Roman" w:cs="Times New Roman"/>
          <w:sz w:val="24"/>
          <w:szCs w:val="24"/>
        </w:rPr>
        <w:tab/>
      </w:r>
      <w:r w:rsidRPr="003F7DD9">
        <w:rPr>
          <w:rFonts w:ascii="Times New Roman" w:eastAsia="Times New Roman" w:hAnsi="Times New Roman" w:cs="Times New Roman"/>
          <w:sz w:val="24"/>
          <w:szCs w:val="24"/>
        </w:rPr>
        <w:tab/>
      </w:r>
      <w:r w:rsidRPr="003F7DD9">
        <w:rPr>
          <w:rFonts w:ascii="Times New Roman" w:eastAsia="Times New Roman" w:hAnsi="Times New Roman" w:cs="Times New Roman"/>
          <w:sz w:val="24"/>
          <w:szCs w:val="24"/>
        </w:rPr>
        <w:tab/>
      </w:r>
      <w:r w:rsidRPr="003F7DD9">
        <w:rPr>
          <w:rFonts w:ascii="Times New Roman" w:eastAsia="Times New Roman" w:hAnsi="Times New Roman" w:cs="Times New Roman"/>
          <w:b/>
          <w:sz w:val="24"/>
          <w:szCs w:val="24"/>
        </w:rPr>
        <w:t>Land Use</w:t>
      </w:r>
      <w:r w:rsidRPr="003F7DD9">
        <w:rPr>
          <w:rFonts w:ascii="Times New Roman" w:eastAsia="Times New Roman" w:hAnsi="Times New Roman" w:cs="Times New Roman"/>
          <w:b/>
          <w:sz w:val="24"/>
          <w:szCs w:val="24"/>
        </w:rPr>
        <w:tab/>
      </w:r>
      <w:r w:rsidRPr="003F7DD9">
        <w:rPr>
          <w:rFonts w:ascii="Times New Roman" w:eastAsia="Times New Roman" w:hAnsi="Times New Roman" w:cs="Times New Roman"/>
          <w:b/>
          <w:sz w:val="24"/>
          <w:szCs w:val="24"/>
        </w:rPr>
        <w:tab/>
      </w:r>
      <w:r w:rsidRPr="003F7DD9">
        <w:rPr>
          <w:rFonts w:ascii="Times New Roman" w:eastAsia="Times New Roman" w:hAnsi="Times New Roman" w:cs="Times New Roman"/>
          <w:b/>
          <w:sz w:val="24"/>
          <w:szCs w:val="24"/>
        </w:rPr>
        <w:tab/>
      </w:r>
      <w:r w:rsidRPr="003F7DD9">
        <w:rPr>
          <w:rFonts w:ascii="Times New Roman" w:eastAsia="Times New Roman" w:hAnsi="Times New Roman" w:cs="Times New Roman"/>
          <w:b/>
          <w:sz w:val="24"/>
          <w:szCs w:val="24"/>
        </w:rPr>
        <w:tab/>
        <w:t>section 431</w:t>
      </w:r>
      <w:r w:rsidRPr="003F7DD9">
        <w:rPr>
          <w:rFonts w:ascii="Times New Roman" w:eastAsia="Times New Roman" w:hAnsi="Times New Roman" w:cs="Times New Roman"/>
          <w:sz w:val="24"/>
          <w:szCs w:val="24"/>
        </w:rPr>
        <w:tab/>
      </w:r>
      <w:r w:rsidR="00255A21" w:rsidRPr="003F7DD9">
        <w:rPr>
          <w:rFonts w:ascii="Times New Roman" w:eastAsia="Times New Roman" w:hAnsi="Times New Roman" w:cs="Times New Roman"/>
          <w:sz w:val="24"/>
          <w:szCs w:val="24"/>
        </w:rPr>
        <w:t>1.10.4.4</w:t>
      </w:r>
      <w:r w:rsidRPr="003F7DD9">
        <w:rPr>
          <w:rFonts w:ascii="Times New Roman" w:eastAsia="Times New Roman" w:hAnsi="Times New Roman" w:cs="Times New Roman"/>
          <w:sz w:val="24"/>
          <w:szCs w:val="24"/>
        </w:rPr>
        <w:tab/>
        <w:t>□</w:t>
      </w:r>
      <w:r w:rsidRPr="003F7DD9">
        <w:rPr>
          <w:rFonts w:ascii="Times New Roman" w:eastAsia="Times New Roman" w:hAnsi="Times New Roman" w:cs="Times New Roman"/>
          <w:sz w:val="24"/>
          <w:szCs w:val="24"/>
        </w:rPr>
        <w:tab/>
        <w:t>□</w:t>
      </w:r>
    </w:p>
    <w:p w14:paraId="00000014" w14:textId="66FA9252" w:rsidR="00E96D99" w:rsidRPr="003F7DD9" w:rsidRDefault="00255A21">
      <w:pPr>
        <w:spacing w:after="0" w:line="240" w:lineRule="auto"/>
        <w:rPr>
          <w:rFonts w:ascii="Times New Roman" w:hAnsi="Times New Roman" w:cs="Times New Roman"/>
          <w:color w:val="000000" w:themeColor="text1"/>
          <w:sz w:val="24"/>
          <w:szCs w:val="24"/>
        </w:rPr>
      </w:pPr>
      <w:r w:rsidRPr="003F7DD9">
        <w:rPr>
          <w:rFonts w:ascii="Times New Roman" w:hAnsi="Times New Roman" w:cs="Times New Roman"/>
          <w:color w:val="000000" w:themeColor="text1"/>
          <w:sz w:val="24"/>
          <w:szCs w:val="24"/>
        </w:rPr>
        <w:t>We support a tax abatement offered for new Ag construction on parcels located in Ag Security Areas and in permanent easements.</w:t>
      </w:r>
    </w:p>
    <w:p w14:paraId="797477D1" w14:textId="77777777" w:rsidR="003F7DD9" w:rsidRPr="003F7DD9" w:rsidRDefault="003F7DD9">
      <w:pPr>
        <w:spacing w:after="0" w:line="240" w:lineRule="auto"/>
        <w:rPr>
          <w:rFonts w:ascii="Times New Roman" w:hAnsi="Times New Roman" w:cs="Times New Roman"/>
          <w:color w:val="000000" w:themeColor="text1"/>
          <w:sz w:val="24"/>
          <w:szCs w:val="24"/>
        </w:rPr>
      </w:pPr>
    </w:p>
    <w:p w14:paraId="16751360" w14:textId="77777777" w:rsidR="003F7DD9" w:rsidRPr="003F7DD9" w:rsidRDefault="003F7DD9" w:rsidP="003F7DD9">
      <w:pPr>
        <w:spacing w:after="0" w:line="240" w:lineRule="auto"/>
        <w:rPr>
          <w:rFonts w:ascii="Times New Roman" w:eastAsia="Times New Roman" w:hAnsi="Times New Roman" w:cs="Times New Roman"/>
          <w:b/>
          <w:color w:val="222222"/>
          <w:sz w:val="24"/>
          <w:szCs w:val="24"/>
          <w:highlight w:val="white"/>
        </w:rPr>
      </w:pPr>
      <w:r w:rsidRPr="003F7DD9">
        <w:rPr>
          <w:rFonts w:ascii="Times New Roman" w:eastAsia="Times New Roman" w:hAnsi="Times New Roman" w:cs="Times New Roman"/>
          <w:b/>
          <w:color w:val="222222"/>
          <w:sz w:val="24"/>
          <w:szCs w:val="24"/>
          <w:highlight w:val="white"/>
        </w:rPr>
        <w:t>Federal (existing policy)</w:t>
      </w:r>
      <w:r w:rsidRPr="003F7DD9">
        <w:rPr>
          <w:rFonts w:ascii="Times New Roman" w:eastAsia="Times New Roman" w:hAnsi="Times New Roman" w:cs="Times New Roman"/>
          <w:b/>
          <w:color w:val="222222"/>
          <w:sz w:val="24"/>
          <w:szCs w:val="24"/>
          <w:highlight w:val="white"/>
        </w:rPr>
        <w:tab/>
        <w:t>Organic Standards</w:t>
      </w:r>
      <w:r w:rsidRPr="003F7DD9">
        <w:rPr>
          <w:rFonts w:ascii="Times New Roman" w:eastAsia="Times New Roman" w:hAnsi="Times New Roman" w:cs="Times New Roman"/>
          <w:b/>
          <w:color w:val="222222"/>
          <w:sz w:val="24"/>
          <w:szCs w:val="24"/>
          <w:highlight w:val="white"/>
        </w:rPr>
        <w:tab/>
      </w:r>
      <w:r w:rsidRPr="003F7DD9">
        <w:rPr>
          <w:rFonts w:ascii="Times New Roman" w:eastAsia="Times New Roman" w:hAnsi="Times New Roman" w:cs="Times New Roman"/>
          <w:b/>
          <w:color w:val="222222"/>
          <w:sz w:val="24"/>
          <w:szCs w:val="24"/>
          <w:highlight w:val="white"/>
        </w:rPr>
        <w:tab/>
      </w:r>
      <w:r w:rsidRPr="003F7DD9">
        <w:rPr>
          <w:rFonts w:ascii="Times New Roman" w:eastAsia="Times New Roman" w:hAnsi="Times New Roman" w:cs="Times New Roman"/>
          <w:b/>
          <w:color w:val="222222"/>
          <w:sz w:val="24"/>
          <w:szCs w:val="24"/>
          <w:highlight w:val="white"/>
        </w:rPr>
        <w:tab/>
        <w:t>section 359</w:t>
      </w:r>
      <w:r w:rsidRPr="003F7DD9">
        <w:rPr>
          <w:rFonts w:ascii="Times New Roman" w:eastAsia="Times New Roman" w:hAnsi="Times New Roman" w:cs="Times New Roman"/>
          <w:b/>
          <w:color w:val="222222"/>
          <w:sz w:val="24"/>
          <w:szCs w:val="24"/>
          <w:highlight w:val="white"/>
        </w:rPr>
        <w:tab/>
      </w:r>
      <w:r w:rsidRPr="003F7DD9">
        <w:rPr>
          <w:rFonts w:ascii="Times New Roman" w:eastAsia="Times New Roman" w:hAnsi="Times New Roman" w:cs="Times New Roman"/>
          <w:color w:val="222222"/>
          <w:sz w:val="24"/>
          <w:szCs w:val="24"/>
          <w:highlight w:val="white"/>
        </w:rPr>
        <w:t>7.7</w:t>
      </w:r>
      <w:r w:rsidRPr="003F7DD9">
        <w:rPr>
          <w:rFonts w:ascii="Times New Roman" w:eastAsia="Times New Roman" w:hAnsi="Times New Roman" w:cs="Times New Roman"/>
          <w:b/>
          <w:color w:val="222222"/>
          <w:sz w:val="24"/>
          <w:szCs w:val="24"/>
          <w:highlight w:val="white"/>
        </w:rPr>
        <w:tab/>
      </w:r>
      <w:r w:rsidRPr="003F7DD9">
        <w:rPr>
          <w:rFonts w:ascii="Times New Roman" w:eastAsia="Times New Roman" w:hAnsi="Times New Roman" w:cs="Times New Roman"/>
          <w:b/>
          <w:color w:val="222222"/>
          <w:sz w:val="24"/>
          <w:szCs w:val="24"/>
          <w:highlight w:val="white"/>
        </w:rPr>
        <w:tab/>
        <w:t xml:space="preserve">     N/A</w:t>
      </w:r>
    </w:p>
    <w:p w14:paraId="2BDB4865" w14:textId="1844FDC6" w:rsidR="003F7DD9" w:rsidRDefault="003F7DD9" w:rsidP="003F7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222222"/>
          <w:sz w:val="24"/>
          <w:szCs w:val="24"/>
        </w:rPr>
        <mc:AlternateContent>
          <mc:Choice Requires="wps">
            <w:drawing>
              <wp:anchor distT="0" distB="0" distL="114300" distR="114300" simplePos="0" relativeHeight="251659264" behindDoc="1" locked="0" layoutInCell="1" allowOverlap="1" wp14:anchorId="31CCD2B5" wp14:editId="1201D7ED">
                <wp:simplePos x="0" y="0"/>
                <wp:positionH relativeFrom="column">
                  <wp:posOffset>6290310</wp:posOffset>
                </wp:positionH>
                <wp:positionV relativeFrom="paragraph">
                  <wp:posOffset>1343025</wp:posOffset>
                </wp:positionV>
                <wp:extent cx="316230" cy="678180"/>
                <wp:effectExtent l="19050" t="0" r="26670" b="45720"/>
                <wp:wrapTight wrapText="bothSides">
                  <wp:wrapPolygon edited="0">
                    <wp:start x="8588" y="21600"/>
                    <wp:lineTo x="8588" y="11892"/>
                    <wp:lineTo x="22901" y="3398"/>
                    <wp:lineTo x="22901" y="971"/>
                    <wp:lineTo x="20299" y="-849"/>
                    <wp:lineTo x="12492" y="-849"/>
                    <wp:lineTo x="-520" y="1578"/>
                    <wp:lineTo x="-520" y="21600"/>
                    <wp:lineTo x="8588" y="21600"/>
                  </wp:wrapPolygon>
                </wp:wrapTight>
                <wp:docPr id="291233223" name="Arrow: Bent 1"/>
                <wp:cNvGraphicFramePr/>
                <a:graphic xmlns:a="http://schemas.openxmlformats.org/drawingml/2006/main">
                  <a:graphicData uri="http://schemas.microsoft.com/office/word/2010/wordprocessingShape">
                    <wps:wsp>
                      <wps:cNvSpPr/>
                      <wps:spPr>
                        <a:xfrm rot="10800000">
                          <a:off x="0" y="0"/>
                          <a:ext cx="316230" cy="678180"/>
                        </a:xfrm>
                        <a:prstGeom prst="ben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A59F2" id="Arrow: Bent 1" o:spid="_x0000_s1026" style="position:absolute;margin-left:495.3pt;margin-top:105.75pt;width:24.9pt;height:53.4pt;rotation:18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230,678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" path="m,678180l,177879c,101470,61942,39528,138351,39528r98822,1l237173,r79057,79058l237173,158115r,-39529l138351,118586v-32747,,-59293,26546,-59293,59293l79058,678180,,678180xe" fillcolor="black [3200]" strokecolor="black [480]" strokeweight="1pt">
                <v:stroke joinstyle="miter"/>
                <v:path arrowok="t" o:connecttype="custom" o:connectlocs="0,678180;0,177879;138351,39528;237173,39529;237173,0;316230,79058;237173,158115;237173,118586;138351,118586;79058,177879;79058,678180;0,678180" o:connectangles="0,0,0,0,0,0,0,0,0,0,0,0"/>
                <w10:wrap type="tight"/>
              </v:shape>
            </w:pict>
          </mc:Fallback>
        </mc:AlternateContent>
      </w:r>
      <w:r w:rsidRPr="003F7DD9">
        <w:rPr>
          <w:rFonts w:ascii="Times New Roman" w:eastAsia="Times New Roman" w:hAnsi="Times New Roman" w:cs="Times New Roman"/>
          <w:color w:val="222222"/>
          <w:sz w:val="24"/>
          <w:szCs w:val="24"/>
          <w:highlight w:val="white"/>
        </w:rPr>
        <w:t>Organic foreign imported grains and commodities should require more testing than for just GMOs. Organic grains and commodities should be tested for other non-compliant inputs. Examples would include but are not limited to GMOs, pesticides, herbicides and chemical fertilizers. This would ensure the integrity of the imported organic grain and commodities to meet the United States organic standards. Verification shall be required. Testing should be implemented jointly by U.S. Customs and Border Protection and the USDA. The cost of testing will be charged in the form of a tariff or fee to the owner or shipper of the grain. Failure to comply with standards will result in the shipment being rejected as organic grain or commodities and deemed conventional imported products.</w:t>
      </w:r>
      <w:r w:rsidRPr="003F7DD9">
        <w:rPr>
          <w:rFonts w:ascii="Times New Roman" w:eastAsia="Times New Roman" w:hAnsi="Times New Roman" w:cs="Times New Roman"/>
          <w:sz w:val="24"/>
          <w:szCs w:val="24"/>
        </w:rPr>
        <w:tab/>
      </w:r>
    </w:p>
    <w:p w14:paraId="3A2A3D84" w14:textId="4B7D3C00" w:rsidR="003F7DD9" w:rsidRPr="003F7DD9" w:rsidRDefault="003F7DD9" w:rsidP="003F7DD9">
      <w:pPr>
        <w:spacing w:after="0" w:line="240" w:lineRule="auto"/>
        <w:rPr>
          <w:rFonts w:ascii="Times New Roman" w:eastAsia="Times New Roman" w:hAnsi="Times New Roman" w:cs="Times New Roman"/>
          <w:b/>
          <w:sz w:val="24"/>
          <w:szCs w:val="24"/>
        </w:rPr>
      </w:pPr>
      <w:r w:rsidRPr="003F7DD9">
        <w:rPr>
          <w:rFonts w:ascii="Times New Roman" w:eastAsia="Times New Roman" w:hAnsi="Times New Roman" w:cs="Times New Roman"/>
          <w:noProof/>
          <w:color w:val="222222"/>
          <w:sz w:val="24"/>
          <w:szCs w:val="24"/>
          <w:highlight w:val="white"/>
        </w:rPr>
        <mc:AlternateContent>
          <mc:Choice Requires="wps">
            <w:drawing>
              <wp:anchor distT="45720" distB="45720" distL="114300" distR="114300" simplePos="0" relativeHeight="251661312" behindDoc="0" locked="0" layoutInCell="1" allowOverlap="1" wp14:anchorId="71002CAC" wp14:editId="002D5083">
                <wp:simplePos x="0" y="0"/>
                <wp:positionH relativeFrom="margin">
                  <wp:posOffset>2956560</wp:posOffset>
                </wp:positionH>
                <wp:positionV relativeFrom="paragraph">
                  <wp:posOffset>162560</wp:posOffset>
                </wp:positionV>
                <wp:extent cx="3200400" cy="1404620"/>
                <wp:effectExtent l="0" t="0" r="1905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04620"/>
                        </a:xfrm>
                        <a:prstGeom prst="rect">
                          <a:avLst/>
                        </a:prstGeom>
                        <a:solidFill>
                          <a:srgbClr val="FFFFFF"/>
                        </a:solidFill>
                        <a:ln w="9525">
                          <a:solidFill>
                            <a:srgbClr val="000000"/>
                          </a:solidFill>
                          <a:miter lim="800000"/>
                          <a:headEnd/>
                          <a:tailEnd/>
                        </a:ln>
                      </wps:spPr>
                      <wps:txbx>
                        <w:txbxContent>
                          <w:p w14:paraId="63368ADB" w14:textId="095A3FFE" w:rsidR="003F7DD9" w:rsidRPr="003F7DD9" w:rsidRDefault="003F7DD9">
                            <w:pPr>
                              <w:rPr>
                                <w:i/>
                                <w:iCs/>
                              </w:rPr>
                            </w:pPr>
                            <w:r w:rsidRPr="003F7DD9">
                              <w:rPr>
                                <w:i/>
                                <w:iCs/>
                              </w:rPr>
                              <w:t xml:space="preserve">This policy already exists in the AFBF </w:t>
                            </w:r>
                            <w:proofErr w:type="gramStart"/>
                            <w:r w:rsidRPr="003F7DD9">
                              <w:rPr>
                                <w:i/>
                                <w:iCs/>
                              </w:rPr>
                              <w:t>book</w:t>
                            </w:r>
                            <w:proofErr w:type="gramEnd"/>
                            <w:r w:rsidRPr="003F7DD9">
                              <w:rPr>
                                <w:i/>
                                <w:iCs/>
                              </w:rPr>
                              <w:t xml:space="preserve"> but we are mentioning it this year due to member interest and proposed bills in the </w:t>
                            </w:r>
                            <w:r>
                              <w:rPr>
                                <w:i/>
                                <w:iCs/>
                              </w:rPr>
                              <w:t xml:space="preserve">U.S. </w:t>
                            </w:r>
                            <w:r w:rsidRPr="003F7DD9">
                              <w:rPr>
                                <w:i/>
                                <w:iCs/>
                              </w:rPr>
                              <w:t>House and Senate.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002CAC" id="_x0000_t202" coordsize="21600,21600" o:spt="202" path="m,l,21600r21600,l21600,xe">
                <v:stroke joinstyle="miter"/>
                <v:path gradientshapeok="t" o:connecttype="rect"/>
              </v:shapetype>
              <v:shape id="Text Box 2" o:spid="_x0000_s1026" type="#_x0000_t202" style="position:absolute;margin-left:232.8pt;margin-top:12.8pt;width:252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">
                <v:textbox style="mso-fit-shape-to-text:t">
                  <w:txbxContent>
                    <w:p w14:paraId="63368ADB" w14:textId="095A3FFE" w:rsidR="003F7DD9" w:rsidRPr="003F7DD9" w:rsidRDefault="003F7DD9">
                      <w:pPr>
                        <w:rPr>
                          <w:i/>
                          <w:iCs/>
                        </w:rPr>
                      </w:pPr>
                      <w:r w:rsidRPr="003F7DD9">
                        <w:rPr>
                          <w:i/>
                          <w:iCs/>
                        </w:rPr>
                        <w:t xml:space="preserve">This policy already exists in the AFBF </w:t>
                      </w:r>
                      <w:proofErr w:type="gramStart"/>
                      <w:r w:rsidRPr="003F7DD9">
                        <w:rPr>
                          <w:i/>
                          <w:iCs/>
                        </w:rPr>
                        <w:t>book</w:t>
                      </w:r>
                      <w:proofErr w:type="gramEnd"/>
                      <w:r w:rsidRPr="003F7DD9">
                        <w:rPr>
                          <w:i/>
                          <w:iCs/>
                        </w:rPr>
                        <w:t xml:space="preserve"> but we are mentioning it this year due to member interest and proposed bills in the </w:t>
                      </w:r>
                      <w:r>
                        <w:rPr>
                          <w:i/>
                          <w:iCs/>
                        </w:rPr>
                        <w:t xml:space="preserve">U.S. </w:t>
                      </w:r>
                      <w:r w:rsidRPr="003F7DD9">
                        <w:rPr>
                          <w:i/>
                          <w:iCs/>
                        </w:rPr>
                        <w:t>House and Senate.</w:t>
                      </w:r>
                    </w:p>
                  </w:txbxContent>
                </v:textbox>
                <w10:wrap type="square" anchorx="margin"/>
              </v:shape>
            </w:pict>
          </mc:Fallback>
        </mc:AlternateContent>
      </w:r>
    </w:p>
    <w:p w14:paraId="00000015" w14:textId="550C1AE0" w:rsidR="00E96D99" w:rsidRPr="003F7DD9" w:rsidRDefault="00E96D99">
      <w:pPr>
        <w:spacing w:after="0" w:line="240" w:lineRule="auto"/>
        <w:rPr>
          <w:rFonts w:ascii="Times New Roman" w:eastAsia="Times New Roman" w:hAnsi="Times New Roman" w:cs="Times New Roman"/>
          <w:b/>
          <w:sz w:val="24"/>
          <w:szCs w:val="24"/>
        </w:rPr>
      </w:pPr>
      <w:bookmarkStart w:id="3" w:name="_heading=h.qe6jbb6ddbj" w:colFirst="0" w:colLast="0"/>
      <w:bookmarkEnd w:id="3"/>
    </w:p>
    <w:p w14:paraId="00000020" w14:textId="51431EF6" w:rsidR="00E96D99" w:rsidRDefault="00E96D99">
      <w:pPr>
        <w:spacing w:after="0" w:line="240" w:lineRule="auto"/>
        <w:rPr>
          <w:rFonts w:ascii="Times New Roman" w:eastAsia="Times New Roman" w:hAnsi="Times New Roman" w:cs="Times New Roman"/>
          <w:color w:val="222222"/>
          <w:sz w:val="24"/>
          <w:szCs w:val="24"/>
          <w:highlight w:val="white"/>
        </w:rPr>
      </w:pPr>
    </w:p>
    <w:p w14:paraId="00000021" w14:textId="1E129F7D" w:rsidR="00E96D99" w:rsidRDefault="00E96D99">
      <w:pPr>
        <w:spacing w:after="0" w:line="240" w:lineRule="auto"/>
        <w:rPr>
          <w:rFonts w:ascii="Times New Roman" w:eastAsia="Times New Roman" w:hAnsi="Times New Roman" w:cs="Times New Roman"/>
          <w:color w:val="222222"/>
          <w:sz w:val="24"/>
          <w:szCs w:val="24"/>
          <w:highlight w:val="white"/>
        </w:rPr>
      </w:pPr>
    </w:p>
    <w:p w14:paraId="66A52FAB" w14:textId="77777777" w:rsidR="009C7993" w:rsidRPr="009C7993" w:rsidRDefault="009C7993" w:rsidP="009C7993">
      <w:pPr>
        <w:rPr>
          <w:rFonts w:ascii="Times New Roman" w:eastAsia="Times New Roman" w:hAnsi="Times New Roman" w:cs="Times New Roman"/>
          <w:sz w:val="24"/>
          <w:szCs w:val="24"/>
          <w:highlight w:val="white"/>
        </w:rPr>
      </w:pPr>
    </w:p>
    <w:p w14:paraId="4F35351C" w14:textId="77777777" w:rsidR="009C7993" w:rsidRPr="009C7993" w:rsidRDefault="009C7993" w:rsidP="009C7993">
      <w:pPr>
        <w:rPr>
          <w:rFonts w:ascii="Times New Roman" w:eastAsia="Times New Roman" w:hAnsi="Times New Roman" w:cs="Times New Roman"/>
          <w:sz w:val="24"/>
          <w:szCs w:val="24"/>
          <w:highlight w:val="white"/>
        </w:rPr>
      </w:pPr>
    </w:p>
    <w:p w14:paraId="7D0AD0F4" w14:textId="77777777" w:rsidR="009C7993" w:rsidRPr="009C7993" w:rsidRDefault="009C7993" w:rsidP="009C7993">
      <w:pPr>
        <w:rPr>
          <w:rFonts w:ascii="Times New Roman" w:eastAsia="Times New Roman" w:hAnsi="Times New Roman" w:cs="Times New Roman"/>
          <w:sz w:val="24"/>
          <w:szCs w:val="24"/>
          <w:highlight w:val="white"/>
        </w:rPr>
      </w:pPr>
    </w:p>
    <w:p w14:paraId="32A418BC" w14:textId="77777777" w:rsidR="009C7993" w:rsidRDefault="009C7993" w:rsidP="009C7993">
      <w:pPr>
        <w:rPr>
          <w:rFonts w:ascii="Times New Roman" w:eastAsia="Times New Roman" w:hAnsi="Times New Roman" w:cs="Times New Roman"/>
          <w:color w:val="222222"/>
          <w:sz w:val="24"/>
          <w:szCs w:val="24"/>
          <w:highlight w:val="white"/>
        </w:rPr>
      </w:pPr>
    </w:p>
    <w:p w14:paraId="5DCE5485" w14:textId="4F8D4CD4" w:rsidR="009C7993" w:rsidRPr="009C7993" w:rsidRDefault="009C7993" w:rsidP="009C7993">
      <w:pPr>
        <w:tabs>
          <w:tab w:val="left" w:pos="6132"/>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p>
    <w:sectPr w:rsidR="009C7993" w:rsidRPr="009C7993">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D99"/>
    <w:rsid w:val="00255A21"/>
    <w:rsid w:val="003F7DD9"/>
    <w:rsid w:val="00620336"/>
    <w:rsid w:val="009C7993"/>
    <w:rsid w:val="00BD7C0C"/>
    <w:rsid w:val="00E96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24D27"/>
  <w15:docId w15:val="{69777226-2935-4CC3-BF89-B8FF6F3A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B457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785"/>
    <w:rPr>
      <w:rFonts w:ascii="Segoe UI" w:hAnsi="Segoe UI" w:cs="Segoe UI"/>
      <w:sz w:val="18"/>
      <w:szCs w:val="18"/>
    </w:rPr>
  </w:style>
  <w:style w:type="paragraph" w:styleId="ListParagraph">
    <w:name w:val="List Paragraph"/>
    <w:basedOn w:val="Normal"/>
    <w:uiPriority w:val="34"/>
    <w:qFormat/>
    <w:rsid w:val="00341E1A"/>
    <w:pPr>
      <w:ind w:left="720"/>
      <w:contextualSpacing/>
    </w:pPr>
    <w:rPr>
      <w:rFonts w:eastAsiaTheme="minorEastAsi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XqbncvC4pHR7z71/GtAQwpsT4g==">CgMxLjAyDmguNG9wbGh6M25nenpyMghoLmdqZGd4czIOaC5pbzU5NHh6YnQ3Z3cyDWgucWU2amJiNmRkYmo4AHIhMU5XSFloMUs2NlNSVDdKQUJwN29HdUc0bV8tY3hHdEw2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Ohio Farm Bureau Federation, Inc.</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Shoup</dc:creator>
  <cp:lastModifiedBy>Lindsay Tournoux</cp:lastModifiedBy>
  <cp:revision>3</cp:revision>
  <dcterms:created xsi:type="dcterms:W3CDTF">2026-08-12T18:07:00Z</dcterms:created>
  <dcterms:modified xsi:type="dcterms:W3CDTF">2026-08-12T18:07:00Z</dcterms:modified>
</cp:coreProperties>
</file>